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439D" w14:textId="220BA063" w:rsidR="002D426B" w:rsidRDefault="00051B62" w:rsidP="00C55975">
      <w:pPr>
        <w:pStyle w:val="Heading1"/>
      </w:pPr>
      <w:r>
        <w:t>ISTS Sponsorship Requirements</w:t>
      </w:r>
    </w:p>
    <w:p w14:paraId="41D5132A" w14:textId="3463FE5E" w:rsidR="006B448E" w:rsidRDefault="006B448E" w:rsidP="00C379F9">
      <w:pPr>
        <w:pStyle w:val="ListParagraph"/>
        <w:numPr>
          <w:ilvl w:val="0"/>
          <w:numId w:val="1"/>
        </w:numPr>
      </w:pPr>
      <w:r>
        <w:t xml:space="preserve">Any multidisciplinary symposium held at an ECS </w:t>
      </w:r>
      <w:r w:rsidR="00C379F9">
        <w:t>M</w:t>
      </w:r>
      <w:r>
        <w:t>eeting may request ISTS sponsorship.</w:t>
      </w:r>
    </w:p>
    <w:p w14:paraId="4E079E9C" w14:textId="67B5BCDC" w:rsidR="006B448E" w:rsidRDefault="006B448E" w:rsidP="006B448E">
      <w:pPr>
        <w:pStyle w:val="ListParagraph"/>
        <w:numPr>
          <w:ilvl w:val="1"/>
          <w:numId w:val="1"/>
        </w:numPr>
      </w:pPr>
      <w:r>
        <w:t>Symposium organizers should inform their division officers and ISTS representative about their sponsorship/funding request.</w:t>
      </w:r>
    </w:p>
    <w:p w14:paraId="1DE28F20" w14:textId="27B911DA" w:rsidR="006B448E" w:rsidRDefault="006B448E" w:rsidP="006B448E">
      <w:pPr>
        <w:pStyle w:val="ListParagraph"/>
        <w:numPr>
          <w:ilvl w:val="1"/>
          <w:numId w:val="1"/>
        </w:numPr>
      </w:pPr>
      <w:r>
        <w:t>ISTS sponsorship does not automatically include financial support, which must be requested formally.</w:t>
      </w:r>
    </w:p>
    <w:p w14:paraId="4382FA74" w14:textId="2DCA6AE1" w:rsidR="006B448E" w:rsidRDefault="006B448E" w:rsidP="00C379F9">
      <w:pPr>
        <w:pStyle w:val="ListParagraph"/>
        <w:numPr>
          <w:ilvl w:val="0"/>
          <w:numId w:val="1"/>
        </w:numPr>
      </w:pPr>
      <w:r>
        <w:t>ISTS Financial sponsorship requires that the symposium obtain financial support from at least</w:t>
      </w:r>
      <w:r w:rsidR="00C379F9">
        <w:t xml:space="preserve"> </w:t>
      </w:r>
      <w:r w:rsidRPr="00C55975">
        <w:rPr>
          <w:i/>
          <w:iCs/>
        </w:rPr>
        <w:t>three</w:t>
      </w:r>
      <w:r>
        <w:t xml:space="preserve"> ECS divisions</w:t>
      </w:r>
      <w:r w:rsidR="00CE278B">
        <w:t>.</w:t>
      </w:r>
    </w:p>
    <w:p w14:paraId="3CCDCC95" w14:textId="54D7B23A" w:rsidR="006B448E" w:rsidRDefault="006B448E" w:rsidP="00CE278B">
      <w:pPr>
        <w:pStyle w:val="ListParagraph"/>
        <w:numPr>
          <w:ilvl w:val="1"/>
          <w:numId w:val="1"/>
        </w:numPr>
      </w:pPr>
      <w:r w:rsidRPr="00C55975">
        <w:rPr>
          <w:b/>
          <w:bCs/>
        </w:rPr>
        <w:t>Signed sponsorship forms must have been obtained from a minimum of three divisions at the time of</w:t>
      </w:r>
      <w:r w:rsidR="00CE278B" w:rsidRPr="00C55975">
        <w:rPr>
          <w:b/>
          <w:bCs/>
        </w:rPr>
        <w:t xml:space="preserve"> </w:t>
      </w:r>
      <w:r w:rsidRPr="00C55975">
        <w:rPr>
          <w:b/>
          <w:bCs/>
        </w:rPr>
        <w:t>the request to ISTS</w:t>
      </w:r>
      <w:r w:rsidR="00CE278B">
        <w:t>.</w:t>
      </w:r>
    </w:p>
    <w:p w14:paraId="2D96DCAC" w14:textId="586CD743" w:rsidR="006B448E" w:rsidRPr="00C55975" w:rsidRDefault="006B448E" w:rsidP="00CE278B">
      <w:pPr>
        <w:pStyle w:val="ListParagraph"/>
        <w:numPr>
          <w:ilvl w:val="1"/>
          <w:numId w:val="1"/>
        </w:numPr>
        <w:rPr>
          <w:b/>
          <w:bCs/>
        </w:rPr>
      </w:pPr>
      <w:r w:rsidRPr="00C55975">
        <w:rPr>
          <w:b/>
          <w:bCs/>
        </w:rPr>
        <w:t xml:space="preserve">Requests are due to ISTS no later than </w:t>
      </w:r>
      <w:r w:rsidR="00CE278B" w:rsidRPr="00C55975">
        <w:rPr>
          <w:b/>
          <w:bCs/>
        </w:rPr>
        <w:t>two</w:t>
      </w:r>
      <w:r w:rsidRPr="00C55975">
        <w:rPr>
          <w:b/>
          <w:bCs/>
        </w:rPr>
        <w:t xml:space="preserve"> weeks before the start of the ECS meeting (</w:t>
      </w:r>
      <w:r w:rsidR="00CE278B" w:rsidRPr="00C55975">
        <w:rPr>
          <w:b/>
          <w:bCs/>
        </w:rPr>
        <w:t>and one</w:t>
      </w:r>
      <w:r w:rsidRPr="00C55975">
        <w:rPr>
          <w:b/>
          <w:bCs/>
        </w:rPr>
        <w:t xml:space="preserve"> week in advance</w:t>
      </w:r>
      <w:r w:rsidR="00CE278B" w:rsidRPr="00C55975">
        <w:rPr>
          <w:b/>
          <w:bCs/>
        </w:rPr>
        <w:t xml:space="preserve"> </w:t>
      </w:r>
      <w:r w:rsidRPr="00C55975">
        <w:rPr>
          <w:b/>
          <w:bCs/>
        </w:rPr>
        <w:t>of the ISTS meeting)</w:t>
      </w:r>
      <w:r w:rsidR="00CE278B" w:rsidRPr="00C55975">
        <w:rPr>
          <w:b/>
          <w:bCs/>
        </w:rPr>
        <w:t>.</w:t>
      </w:r>
    </w:p>
    <w:p w14:paraId="00F17E29" w14:textId="3AA1901D" w:rsidR="006B448E" w:rsidRDefault="006B448E" w:rsidP="00CE278B">
      <w:pPr>
        <w:pStyle w:val="ListParagraph"/>
        <w:numPr>
          <w:ilvl w:val="0"/>
          <w:numId w:val="1"/>
        </w:numPr>
      </w:pPr>
      <w:r>
        <w:t>ISTS has a budget of $10,000 per year</w:t>
      </w:r>
      <w:r w:rsidR="00CE278B">
        <w:t xml:space="preserve"> </w:t>
      </w:r>
      <w:r>
        <w:t xml:space="preserve">to cover funding for both </w:t>
      </w:r>
      <w:r w:rsidR="00CE278B">
        <w:t xml:space="preserve">the spring and fall </w:t>
      </w:r>
      <w:r>
        <w:t>annual ECS meetings</w:t>
      </w:r>
      <w:r w:rsidR="00CE278B">
        <w:t>.</w:t>
      </w:r>
    </w:p>
    <w:p w14:paraId="45BF7E88" w14:textId="0AA56076" w:rsidR="006B448E" w:rsidRDefault="00F83382" w:rsidP="00CE278B">
      <w:pPr>
        <w:pStyle w:val="ListParagraph"/>
        <w:numPr>
          <w:ilvl w:val="1"/>
          <w:numId w:val="1"/>
        </w:numPr>
      </w:pPr>
      <w:r>
        <w:t>Submit</w:t>
      </w:r>
      <w:r w:rsidR="006B448E">
        <w:t xml:space="preserve"> your request early!</w:t>
      </w:r>
    </w:p>
    <w:p w14:paraId="4B22C5B5" w14:textId="2D9C87C1" w:rsidR="00160193" w:rsidRDefault="00160193" w:rsidP="00160193">
      <w:r>
        <w:t>The organizers of any symposium requesting ISTS sponsorship</w:t>
      </w:r>
      <w:r w:rsidR="00FE6D62">
        <w:t>/</w:t>
      </w:r>
      <w:r>
        <w:t>funding ha</w:t>
      </w:r>
      <w:r w:rsidR="00FE6D62">
        <w:t>ve</w:t>
      </w:r>
      <w:r>
        <w:t xml:space="preserve"> two opportunities to make their request.</w:t>
      </w:r>
    </w:p>
    <w:p w14:paraId="0B5FC646" w14:textId="07CA7289" w:rsidR="00160193" w:rsidRDefault="00160193" w:rsidP="00606432">
      <w:r>
        <w:t xml:space="preserve">The first opportunity/deadline is approximately one year </w:t>
      </w:r>
      <w:r w:rsidR="00606432">
        <w:t xml:space="preserve">before </w:t>
      </w:r>
      <w:r>
        <w:t xml:space="preserve">the ECS </w:t>
      </w:r>
      <w:r w:rsidR="00DA1524">
        <w:t>M</w:t>
      </w:r>
      <w:r>
        <w:t>eeting where the symposium will be held</w:t>
      </w:r>
      <w:r w:rsidR="00606432">
        <w:t xml:space="preserve">. The </w:t>
      </w:r>
      <w:r>
        <w:t xml:space="preserve">second opportunity/deadline is approximately </w:t>
      </w:r>
      <w:r w:rsidR="00606432">
        <w:t>six</w:t>
      </w:r>
      <w:r>
        <w:t xml:space="preserve"> months</w:t>
      </w:r>
      <w:r w:rsidR="00606432">
        <w:t xml:space="preserve"> before th</w:t>
      </w:r>
      <w:r w:rsidR="00DA1524">
        <w:t>at meeting</w:t>
      </w:r>
      <w:r>
        <w:t>.</w:t>
      </w:r>
    </w:p>
    <w:p w14:paraId="4B6BCF7F" w14:textId="77777777" w:rsidR="00AA0993" w:rsidRDefault="00160193" w:rsidP="00DA1524">
      <w:r>
        <w:t>For example</w:t>
      </w:r>
      <w:r w:rsidR="00AA0993">
        <w:t>:</w:t>
      </w:r>
    </w:p>
    <w:p w14:paraId="43A61EBA" w14:textId="7CC5C8D8" w:rsidR="00160193" w:rsidRDefault="00AA0993" w:rsidP="00AA0993">
      <w:pPr>
        <w:pStyle w:val="ListParagraph"/>
        <w:numPr>
          <w:ilvl w:val="0"/>
          <w:numId w:val="2"/>
        </w:numPr>
      </w:pPr>
      <w:r>
        <w:t>S</w:t>
      </w:r>
      <w:r w:rsidR="00160193">
        <w:t>pring 2027 meeting</w:t>
      </w:r>
      <w:r w:rsidR="00DA1524" w:rsidRPr="00DA1524">
        <w:t xml:space="preserve"> </w:t>
      </w:r>
      <w:r w:rsidR="00DA1524">
        <w:t xml:space="preserve">symposia may </w:t>
      </w:r>
      <w:r w:rsidR="00160193">
        <w:t>submit requests to ISTS:</w:t>
      </w:r>
    </w:p>
    <w:p w14:paraId="2647E3F5" w14:textId="1D0D2098" w:rsidR="00160193" w:rsidRDefault="00DA1524" w:rsidP="00AA0993">
      <w:pPr>
        <w:pStyle w:val="ListParagraph"/>
        <w:numPr>
          <w:ilvl w:val="1"/>
          <w:numId w:val="1"/>
        </w:numPr>
      </w:pPr>
      <w:r>
        <w:t>Two</w:t>
      </w:r>
      <w:r w:rsidR="00160193">
        <w:t xml:space="preserve"> weeks </w:t>
      </w:r>
      <w:r w:rsidR="00AA0993">
        <w:t>before</w:t>
      </w:r>
      <w:r w:rsidR="00160193">
        <w:t xml:space="preserve"> the </w:t>
      </w:r>
      <w:r w:rsidR="00AA0993">
        <w:t>s</w:t>
      </w:r>
      <w:r w:rsidR="00160193">
        <w:t>pring 2026 meeting</w:t>
      </w:r>
    </w:p>
    <w:p w14:paraId="5EFF6A3C" w14:textId="77777777" w:rsidR="00AA0993" w:rsidRDefault="00AA0993" w:rsidP="00AA0993">
      <w:pPr>
        <w:pStyle w:val="ListParagraph"/>
        <w:numPr>
          <w:ilvl w:val="1"/>
          <w:numId w:val="1"/>
        </w:numPr>
      </w:pPr>
      <w:r>
        <w:t xml:space="preserve">Two weeks before </w:t>
      </w:r>
      <w:r w:rsidR="00160193">
        <w:t xml:space="preserve">the </w:t>
      </w:r>
      <w:r>
        <w:t>f</w:t>
      </w:r>
      <w:r w:rsidR="00160193">
        <w:t>all 2026 meeting</w:t>
      </w:r>
    </w:p>
    <w:p w14:paraId="54F002A4" w14:textId="5A937812" w:rsidR="00160193" w:rsidRDefault="00AA0993" w:rsidP="00AA0993">
      <w:pPr>
        <w:pStyle w:val="ListParagraph"/>
        <w:numPr>
          <w:ilvl w:val="0"/>
          <w:numId w:val="1"/>
        </w:numPr>
      </w:pPr>
      <w:r>
        <w:t>Fall 2027 meeting</w:t>
      </w:r>
      <w:r w:rsidR="00160193">
        <w:t xml:space="preserve"> symposia </w:t>
      </w:r>
      <w:r>
        <w:t xml:space="preserve">may </w:t>
      </w:r>
      <w:r w:rsidR="00160193">
        <w:t>submit requests to ISTS:</w:t>
      </w:r>
    </w:p>
    <w:p w14:paraId="6710F70E" w14:textId="083965EC" w:rsidR="00160193" w:rsidRDefault="00AA0993" w:rsidP="00AA0993">
      <w:pPr>
        <w:pStyle w:val="ListParagraph"/>
        <w:numPr>
          <w:ilvl w:val="1"/>
          <w:numId w:val="1"/>
        </w:numPr>
      </w:pPr>
      <w:r>
        <w:t xml:space="preserve">Two weeks before the fall </w:t>
      </w:r>
      <w:r w:rsidR="00160193">
        <w:t>2026 meeting</w:t>
      </w:r>
    </w:p>
    <w:p w14:paraId="68B7AF66" w14:textId="2310DCD9" w:rsidR="00160193" w:rsidRDefault="00AA0993" w:rsidP="00AA0993">
      <w:pPr>
        <w:pStyle w:val="ListParagraph"/>
        <w:numPr>
          <w:ilvl w:val="1"/>
          <w:numId w:val="1"/>
        </w:numPr>
      </w:pPr>
      <w:r>
        <w:t xml:space="preserve">Two weeks before the spring </w:t>
      </w:r>
      <w:r w:rsidR="00160193">
        <w:t>2027 meeting</w:t>
      </w:r>
    </w:p>
    <w:p w14:paraId="08E44C97" w14:textId="7FC7C094" w:rsidR="00160193" w:rsidRDefault="00AA0993" w:rsidP="008F0B3B">
      <w:r>
        <w:t xml:space="preserve">A </w:t>
      </w:r>
      <w:r w:rsidR="00160193">
        <w:t xml:space="preserve">request </w:t>
      </w:r>
      <w:r>
        <w:t xml:space="preserve">may only be submitted </w:t>
      </w:r>
      <w:r w:rsidR="00160193">
        <w:t>to one of those deadlines</w:t>
      </w:r>
      <w:r w:rsidR="008F0B3B" w:rsidRPr="008F0B3B">
        <w:t>—</w:t>
      </w:r>
      <w:r w:rsidR="00160193">
        <w:t xml:space="preserve">not both. Given the limited funding available, </w:t>
      </w:r>
      <w:r w:rsidR="008F0B3B">
        <w:t xml:space="preserve">it is </w:t>
      </w:r>
      <w:r w:rsidR="00160193">
        <w:t>recommend</w:t>
      </w:r>
      <w:r w:rsidR="008F0B3B">
        <w:t>ed</w:t>
      </w:r>
      <w:r w:rsidR="00160193">
        <w:t xml:space="preserve"> </w:t>
      </w:r>
      <w:r w:rsidR="007346E7">
        <w:t xml:space="preserve">to </w:t>
      </w:r>
      <w:r w:rsidR="00E06B1C">
        <w:t>submit</w:t>
      </w:r>
      <w:r w:rsidR="007346E7">
        <w:t xml:space="preserve"> your request</w:t>
      </w:r>
      <w:r w:rsidR="00E06B1C">
        <w:t xml:space="preserve"> to</w:t>
      </w:r>
      <w:r w:rsidR="00160193">
        <w:t xml:space="preserve"> the first opportunity/deadline.</w:t>
      </w:r>
    </w:p>
    <w:p w14:paraId="3AF742C0" w14:textId="1B73A520" w:rsidR="00051B62" w:rsidRPr="00A447BD" w:rsidRDefault="00482F1E" w:rsidP="00482F1E">
      <w:pPr>
        <w:rPr>
          <w:color w:val="EE0000"/>
        </w:rPr>
      </w:pPr>
      <w:r w:rsidRPr="00482F1E">
        <w:rPr>
          <w:color w:val="EE0000"/>
        </w:rPr>
        <w:lastRenderedPageBreak/>
        <w:drawing>
          <wp:inline distT="0" distB="0" distL="0" distR="0" wp14:anchorId="3E928F92" wp14:editId="3C6E245A">
            <wp:extent cx="5943600" cy="2804160"/>
            <wp:effectExtent l="0" t="0" r="0" b="0"/>
            <wp:docPr id="171306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069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B62" w:rsidRPr="00A44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222A"/>
    <w:multiLevelType w:val="hybridMultilevel"/>
    <w:tmpl w:val="A95A5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91479"/>
    <w:multiLevelType w:val="hybridMultilevel"/>
    <w:tmpl w:val="573AC2D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353729235">
    <w:abstractNumId w:val="0"/>
  </w:num>
  <w:num w:numId="2" w16cid:durableId="94550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FF"/>
    <w:rsid w:val="00051B62"/>
    <w:rsid w:val="00093A29"/>
    <w:rsid w:val="00160193"/>
    <w:rsid w:val="002117FF"/>
    <w:rsid w:val="002D426B"/>
    <w:rsid w:val="00482F1E"/>
    <w:rsid w:val="00606432"/>
    <w:rsid w:val="0063152A"/>
    <w:rsid w:val="006B448E"/>
    <w:rsid w:val="007346E7"/>
    <w:rsid w:val="007D6D43"/>
    <w:rsid w:val="008F0B3B"/>
    <w:rsid w:val="00A447BD"/>
    <w:rsid w:val="00AA0993"/>
    <w:rsid w:val="00C379F9"/>
    <w:rsid w:val="00C55975"/>
    <w:rsid w:val="00CE278B"/>
    <w:rsid w:val="00DA1524"/>
    <w:rsid w:val="00E06B1C"/>
    <w:rsid w:val="00E71AC4"/>
    <w:rsid w:val="00EA2FF0"/>
    <w:rsid w:val="00F83382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0A9BB"/>
  <w15:chartTrackingRefBased/>
  <w15:docId w15:val="{1AB6D8C6-6D51-4709-9CD6-4538FC20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7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7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7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7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7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7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7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7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7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7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7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Chaves</dc:creator>
  <cp:keywords/>
  <dc:description/>
  <cp:lastModifiedBy>Jennifer Quartararo</cp:lastModifiedBy>
  <cp:revision>2</cp:revision>
  <dcterms:created xsi:type="dcterms:W3CDTF">2026-05-19T12:16:00Z</dcterms:created>
  <dcterms:modified xsi:type="dcterms:W3CDTF">2026-05-19T12:16:00Z</dcterms:modified>
</cp:coreProperties>
</file>